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ind w:left="4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35895" cy="834104"/>
            <wp:effectExtent l="0" t="0" r="0" b="0"/>
            <wp:docPr id="1" name="image1.jpeg" descr="Alameda County Public Health Depart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895" cy="83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560" w:right="560"/>
        </w:sectPr>
      </w:pPr>
    </w:p>
    <w:p>
      <w:pPr>
        <w:spacing w:before="138"/>
        <w:ind w:left="364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443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20440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pacing w:val="-55"/>
          <w:sz w:val="22"/>
          <w:u w:val="single" w:color="FFFFFF"/>
        </w:rPr>
        <w:t> </w:t>
      </w:r>
      <w:r>
        <w:rPr>
          <w:b/>
          <w:color w:val="FFFFFF"/>
          <w:sz w:val="22"/>
          <w:u w:val="single" w:color="FFFFFF"/>
        </w:rPr>
        <w:t>VISION</w:t>
      </w:r>
    </w:p>
    <w:p>
      <w:pPr>
        <w:spacing w:before="132"/>
        <w:ind w:left="361" w:right="20" w:firstLine="0"/>
        <w:jc w:val="left"/>
        <w:rPr>
          <w:sz w:val="22"/>
        </w:rPr>
      </w:pPr>
      <w:r>
        <w:rPr>
          <w:color w:val="FFFFFF"/>
          <w:sz w:val="22"/>
        </w:rPr>
        <w:t>Everyone in Alameda County no matter who you are, where you live, how much money you make, or the color of your skin, leads a healthy, fulfilling and productive life.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64" w:right="0" w:firstLine="0"/>
        <w:jc w:val="center"/>
        <w:rPr>
          <w:b/>
          <w:sz w:val="22"/>
        </w:rPr>
      </w:pPr>
      <w:r>
        <w:rPr>
          <w:rFonts w:ascii="Times New Roman"/>
          <w:color w:val="FFFFFF"/>
          <w:spacing w:val="-55"/>
          <w:w w:val="99"/>
          <w:sz w:val="22"/>
          <w:u w:val="single" w:color="FFFFFF"/>
        </w:rPr>
        <w:t> </w:t>
      </w:r>
      <w:r>
        <w:rPr>
          <w:b/>
          <w:color w:val="FFFFFF"/>
          <w:sz w:val="22"/>
          <w:u w:val="single" w:color="FFFFFF"/>
        </w:rPr>
        <w:t>MISSION</w:t>
      </w:r>
    </w:p>
    <w:p>
      <w:pPr>
        <w:spacing w:before="131"/>
        <w:ind w:left="361" w:right="323" w:firstLine="0"/>
        <w:jc w:val="left"/>
        <w:rPr>
          <w:sz w:val="22"/>
        </w:rPr>
      </w:pPr>
      <w:r>
        <w:rPr>
          <w:color w:val="FFFFFF"/>
          <w:sz w:val="22"/>
        </w:rPr>
        <w:t>The mission of the Alameda County Public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Health</w:t>
      </w:r>
    </w:p>
    <w:p>
      <w:pPr>
        <w:spacing w:before="0"/>
        <w:ind w:left="361" w:right="574" w:firstLine="0"/>
        <w:jc w:val="left"/>
        <w:rPr>
          <w:sz w:val="22"/>
        </w:rPr>
      </w:pPr>
      <w:r>
        <w:rPr>
          <w:color w:val="FFFFFF"/>
          <w:sz w:val="22"/>
        </w:rPr>
        <w:t>Department is to work in partnership with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the</w:t>
      </w:r>
    </w:p>
    <w:p>
      <w:pPr>
        <w:spacing w:before="0"/>
        <w:ind w:left="361" w:right="63" w:firstLine="0"/>
        <w:jc w:val="left"/>
        <w:rPr>
          <w:sz w:val="22"/>
        </w:rPr>
      </w:pPr>
      <w:r>
        <w:rPr>
          <w:color w:val="FFFFFF"/>
          <w:sz w:val="22"/>
        </w:rPr>
        <w:t>community to ensure the optimal health and well being of all people through a dynamic and responsive</w:t>
      </w:r>
    </w:p>
    <w:p>
      <w:pPr>
        <w:spacing w:before="0"/>
        <w:ind w:left="361" w:right="-20" w:firstLine="0"/>
        <w:jc w:val="left"/>
        <w:rPr>
          <w:sz w:val="22"/>
        </w:rPr>
      </w:pPr>
      <w:r>
        <w:rPr>
          <w:color w:val="FFFFFF"/>
          <w:sz w:val="22"/>
        </w:rPr>
        <w:t>process respecting the diversity of the community and</w:t>
      </w:r>
    </w:p>
    <w:p>
      <w:pPr>
        <w:spacing w:before="0"/>
        <w:ind w:left="361" w:right="0" w:firstLine="0"/>
        <w:jc w:val="left"/>
        <w:rPr>
          <w:sz w:val="22"/>
        </w:rPr>
      </w:pPr>
      <w:r>
        <w:rPr>
          <w:color w:val="FFFFFF"/>
          <w:sz w:val="22"/>
        </w:rPr>
        <w:t>challenging us to provide for</w:t>
      </w:r>
    </w:p>
    <w:p>
      <w:pPr>
        <w:spacing w:before="1"/>
        <w:ind w:left="361" w:right="1125" w:firstLine="0"/>
        <w:jc w:val="left"/>
        <w:rPr>
          <w:sz w:val="22"/>
        </w:rPr>
      </w:pPr>
      <w:r>
        <w:rPr>
          <w:color w:val="FFFFFF"/>
          <w:sz w:val="22"/>
        </w:rPr>
        <w:t>present and future generations.</w:t>
      </w:r>
    </w:p>
    <w:p>
      <w:pPr>
        <w:pStyle w:val="Heading2"/>
        <w:spacing w:before="162"/>
        <w:ind w:left="374"/>
        <w:jc w:val="center"/>
        <w:rPr>
          <w:rFonts w:ascii="Times New Roman"/>
          <w:u w:val="none"/>
        </w:rPr>
      </w:pPr>
      <w:hyperlink r:id="rId7">
        <w:r>
          <w:rPr>
            <w:rFonts w:ascii="Times New Roman"/>
            <w:b w:val="0"/>
            <w:color w:val="FFFFFF"/>
            <w:spacing w:val="-70"/>
            <w:w w:val="99"/>
            <w:u w:val="thick" w:color="FFFFFF"/>
          </w:rPr>
          <w:t> </w:t>
        </w:r>
        <w:r>
          <w:rPr>
            <w:rFonts w:ascii="Times New Roman"/>
            <w:color w:val="FFFFFF"/>
            <w:u w:val="thick" w:color="FFFFFF"/>
          </w:rPr>
          <w:t>acphd.org</w:t>
        </w:r>
      </w:hyperlink>
    </w:p>
    <w:p>
      <w:pPr>
        <w:pStyle w:val="Title"/>
      </w:pPr>
      <w:r>
        <w:rPr>
          <w:b w:val="0"/>
        </w:rPr>
        <w:br w:type="column"/>
      </w:r>
      <w:r>
        <w:rPr>
          <w:color w:val="00259A"/>
        </w:rPr>
        <w:t>PUBLIC HEALTH DEPARTMENT</w:t>
      </w:r>
    </w:p>
    <w:p>
      <w:pPr>
        <w:pStyle w:val="Heading1"/>
        <w:ind w:left="269"/>
      </w:pPr>
      <w:r>
        <w:rPr/>
        <w:pict>
          <v:group style="position:absolute;margin-left:36pt;margin-top:-158.291153pt;width:540.050pt;height:485.55pt;mso-position-horizontal-relative:page;mso-position-vertical-relative:paragraph;z-index:-15873024" coordorigin="720,-3166" coordsize="10801,9711">
            <v:shape style="position:absolute;left:720;top:-607;width:10801;height:7152" coordorigin="720,-607" coordsize="10801,7152" path="m3960,-607l720,-607,720,6545,3960,6545,3960,-607xm11520,3211l3970,3211,3970,4266,11520,4266,11520,3211xe" filled="true" fillcolor="#0033cc" stroked="false">
              <v:path arrowok="t"/>
              <v:fill type="solid"/>
            </v:shape>
            <v:shape style="position:absolute;left:4803;top:-437;width:5898;height:317" type="#_x0000_t75" stroked="false">
              <v:imagedata r:id="rId8" o:title=""/>
            </v:shape>
            <v:shape style="position:absolute;left:4008;top:351;width:7449;height:941" type="#_x0000_t75" stroked="false">
              <v:imagedata r:id="rId9" o:title=""/>
            </v:shape>
            <v:rect style="position:absolute;left:720;top:-3166;width:10800;height:2508" filled="true" fillcolor="#ffc000" stroked="false">
              <v:fill type="solid"/>
            </v:rect>
            <v:rect style="position:absolute;left:1080;top:-3029;width:10296;height:2371" filled="true" fillcolor="#666666" stroked="false">
              <v:fill type="solid"/>
            </v:rect>
            <v:shape style="position:absolute;left:2050;top:-2113;width:8408;height:618" type="#_x0000_t75" stroked="false">
              <v:imagedata r:id="rId10" o:title=""/>
            </v:shape>
            <w10:wrap type="none"/>
          </v:group>
        </w:pict>
      </w:r>
      <w:r>
        <w:rPr>
          <w:color w:val="00259A"/>
        </w:rPr>
        <w:t>is recruiting for</w:t>
      </w:r>
    </w:p>
    <w:p>
      <w:pPr>
        <w:spacing w:line="537" w:lineRule="exact" w:before="0"/>
        <w:ind w:left="269" w:right="336" w:firstLine="0"/>
        <w:jc w:val="center"/>
        <w:rPr>
          <w:b/>
          <w:sz w:val="44"/>
        </w:rPr>
      </w:pPr>
      <w:r>
        <w:rPr>
          <w:b/>
          <w:color w:val="00259A"/>
          <w:sz w:val="44"/>
        </w:rPr>
        <w:t>SUPERVISING PUBLIC HEALTH NURSES</w:t>
      </w:r>
    </w:p>
    <w:p>
      <w:pPr>
        <w:pStyle w:val="Heading1"/>
        <w:spacing w:line="488" w:lineRule="exact"/>
        <w:ind w:right="336"/>
      </w:pPr>
      <w:r>
        <w:rPr>
          <w:color w:val="00259A"/>
        </w:rPr>
        <w:t>(REGISTERED NURSE IV).</w:t>
      </w:r>
    </w:p>
    <w:p>
      <w:pPr>
        <w:spacing w:before="291"/>
        <w:ind w:left="268" w:right="336" w:firstLine="0"/>
        <w:jc w:val="center"/>
        <w:rPr>
          <w:sz w:val="28"/>
        </w:rPr>
      </w:pPr>
      <w:r>
        <w:rPr>
          <w:color w:val="00259A"/>
          <w:sz w:val="28"/>
        </w:rPr>
        <w:t>We are looking for </w:t>
      </w:r>
      <w:r>
        <w:rPr>
          <w:b/>
          <w:i/>
          <w:color w:val="00259A"/>
          <w:sz w:val="28"/>
        </w:rPr>
        <w:t>passionate</w:t>
      </w:r>
      <w:r>
        <w:rPr>
          <w:color w:val="00259A"/>
          <w:sz w:val="28"/>
        </w:rPr>
        <w:t>, </w:t>
      </w:r>
      <w:r>
        <w:rPr>
          <w:b/>
          <w:i/>
          <w:color w:val="00259A"/>
          <w:sz w:val="28"/>
        </w:rPr>
        <w:t>innovative </w:t>
      </w:r>
      <w:r>
        <w:rPr>
          <w:color w:val="00259A"/>
          <w:sz w:val="28"/>
        </w:rPr>
        <w:t>leaders</w:t>
      </w:r>
    </w:p>
    <w:p>
      <w:pPr>
        <w:spacing w:before="0"/>
        <w:ind w:left="269" w:right="336" w:firstLine="0"/>
        <w:jc w:val="center"/>
        <w:rPr>
          <w:sz w:val="28"/>
        </w:rPr>
      </w:pPr>
      <w:r>
        <w:rPr>
          <w:color w:val="00259A"/>
          <w:sz w:val="28"/>
        </w:rPr>
        <w:t>to help provide guidance and ensure the </w:t>
      </w:r>
      <w:r>
        <w:rPr>
          <w:b/>
          <w:i/>
          <w:color w:val="00259A"/>
          <w:sz w:val="28"/>
        </w:rPr>
        <w:t>effective</w:t>
      </w:r>
      <w:r>
        <w:rPr>
          <w:color w:val="00259A"/>
          <w:sz w:val="28"/>
        </w:rPr>
        <w:t>, </w:t>
      </w:r>
      <w:r>
        <w:rPr>
          <w:b/>
          <w:i/>
          <w:color w:val="00259A"/>
          <w:sz w:val="28"/>
        </w:rPr>
        <w:t>efficient </w:t>
      </w:r>
      <w:r>
        <w:rPr>
          <w:color w:val="00259A"/>
          <w:sz w:val="28"/>
        </w:rPr>
        <w:t>and</w:t>
      </w:r>
    </w:p>
    <w:p>
      <w:pPr>
        <w:spacing w:before="0"/>
        <w:ind w:left="260" w:right="336" w:firstLine="0"/>
        <w:jc w:val="center"/>
        <w:rPr>
          <w:sz w:val="28"/>
        </w:rPr>
      </w:pPr>
      <w:r>
        <w:rPr>
          <w:b/>
          <w:i/>
          <w:color w:val="00259A"/>
          <w:sz w:val="28"/>
        </w:rPr>
        <w:t>cohesive </w:t>
      </w:r>
      <w:r>
        <w:rPr>
          <w:color w:val="00259A"/>
          <w:sz w:val="28"/>
        </w:rPr>
        <w:t>delivery of services to our communities.</w:t>
      </w:r>
    </w:p>
    <w:p>
      <w:pPr>
        <w:pStyle w:val="BodyText"/>
        <w:rPr>
          <w:sz w:val="28"/>
        </w:rPr>
      </w:pPr>
    </w:p>
    <w:p>
      <w:pPr>
        <w:spacing w:before="249"/>
        <w:ind w:left="269" w:right="248" w:firstLine="0"/>
        <w:jc w:val="center"/>
        <w:rPr>
          <w:sz w:val="28"/>
        </w:rPr>
      </w:pPr>
      <w:r>
        <w:rPr>
          <w:b/>
          <w:color w:val="FFFFFF"/>
          <w:sz w:val="28"/>
        </w:rPr>
        <w:t>$122,720.00 - $146,307.20 </w:t>
      </w:r>
      <w:r>
        <w:rPr>
          <w:color w:val="FFFFFF"/>
          <w:sz w:val="28"/>
        </w:rPr>
        <w:t>Annually</w:t>
      </w:r>
    </w:p>
    <w:p>
      <w:pPr>
        <w:pStyle w:val="BodyText"/>
        <w:ind w:left="269" w:right="245"/>
        <w:jc w:val="center"/>
      </w:pPr>
      <w:r>
        <w:rPr>
          <w:color w:val="FFFFFF"/>
        </w:rPr>
        <w:t>Plus, an excellent benefits package!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246" w:right="143" w:firstLine="0"/>
        <w:jc w:val="left"/>
        <w:rPr>
          <w:b/>
          <w:sz w:val="24"/>
        </w:rPr>
      </w:pPr>
      <w:r>
        <w:rPr>
          <w:color w:val="00259A"/>
          <w:sz w:val="24"/>
        </w:rPr>
        <w:t>For consideration, please submit a county application by </w:t>
      </w:r>
      <w:r>
        <w:rPr>
          <w:b/>
          <w:color w:val="00259A"/>
          <w:sz w:val="24"/>
        </w:rPr>
        <w:t>5:00PM on Monday, October 26, 2020.</w:t>
      </w:r>
    </w:p>
    <w:p>
      <w:pPr>
        <w:pStyle w:val="Heading3"/>
        <w:spacing w:before="195"/>
        <w:ind w:left="246"/>
      </w:pPr>
      <w:r>
        <w:rPr>
          <w:color w:val="00259A"/>
        </w:rPr>
        <w:t>SELECTION SCHEDULE</w:t>
      </w:r>
    </w:p>
    <w:p>
      <w:pPr>
        <w:pStyle w:val="BodyText"/>
        <w:spacing w:before="1"/>
        <w:ind w:left="246"/>
      </w:pPr>
      <w:r>
        <w:rPr>
          <w:color w:val="00259A"/>
        </w:rPr>
        <w:t>Deadline for Filing: Monday, October 26, 2020</w:t>
      </w:r>
    </w:p>
    <w:p>
      <w:pPr>
        <w:pStyle w:val="BodyText"/>
        <w:ind w:left="246" w:right="1873"/>
      </w:pPr>
      <w:r>
        <w:rPr>
          <w:color w:val="00259A"/>
        </w:rPr>
        <w:t>Review for Minimum Qualifications: October 30, 2020 Panel Interview: Week of November 30, 2020</w:t>
      </w:r>
    </w:p>
    <w:p>
      <w:pPr>
        <w:spacing w:after="0"/>
        <w:sectPr>
          <w:type w:val="continuous"/>
          <w:pgSz w:w="12240" w:h="15840"/>
          <w:pgMar w:top="0" w:bottom="280" w:left="560" w:right="560"/>
          <w:cols w:num="2" w:equalWidth="0">
            <w:col w:w="3187" w:space="40"/>
            <w:col w:w="7893"/>
          </w:cols>
        </w:sectPr>
      </w:pPr>
    </w:p>
    <w:p>
      <w:pPr>
        <w:pStyle w:val="BodyText"/>
        <w:ind w:left="126"/>
        <w:rPr>
          <w:sz w:val="20"/>
        </w:rPr>
      </w:pPr>
      <w:r>
        <w:rPr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90.95pt;height:103.55pt;mso-position-horizontal-relative:char;mso-position-vertical-relative:line" type="#_x0000_t202" filled="false" stroked="true" strokeweight="2pt" strokecolor="#990000">
            <w10:anchorlock/>
            <v:textbox inset="0,0,0,0">
              <w:txbxContent>
                <w:p>
                  <w:pPr>
                    <w:spacing w:before="159"/>
                    <w:ind w:left="13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rFonts w:ascii="Times New Roman"/>
                      <w:color w:val="990000"/>
                      <w:spacing w:val="-70"/>
                      <w:w w:val="99"/>
                      <w:sz w:val="28"/>
                      <w:u w:val="single" w:color="990000"/>
                    </w:rPr>
                    <w:t> </w:t>
                  </w:r>
                  <w:r>
                    <w:rPr>
                      <w:b/>
                      <w:color w:val="990000"/>
                      <w:sz w:val="28"/>
                      <w:u w:val="single" w:color="990000"/>
                    </w:rPr>
                    <w:t>THE </w:t>
                  </w:r>
                  <w:r>
                    <w:rPr>
                      <w:b/>
                      <w:color w:val="990000"/>
                      <w:spacing w:val="-3"/>
                      <w:sz w:val="28"/>
                      <w:u w:val="single" w:color="990000"/>
                    </w:rPr>
                    <w:t>VACANCIES</w:t>
                  </w:r>
                </w:p>
                <w:p>
                  <w:pPr>
                    <w:spacing w:before="97"/>
                    <w:ind w:left="138" w:right="142" w:firstLine="0"/>
                    <w:jc w:val="left"/>
                    <w:rPr>
                      <w:sz w:val="22"/>
                    </w:rPr>
                  </w:pPr>
                  <w:r>
                    <w:rPr>
                      <w:color w:val="990000"/>
                      <w:sz w:val="22"/>
                    </w:rPr>
                    <w:t>There are currently four Registered Nurse IV vacancies within the Alameda County Public Health Department. Each of the positions are Supervising Public Health Nurses (PHNs) in the Building Bridges, Nurse-Family Partnership, Occupational Health and Safety, and Special Start programs.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6"/>
        <w:rPr>
          <w:sz w:val="20"/>
        </w:rPr>
      </w:pPr>
    </w:p>
    <w:p>
      <w:pPr>
        <w:spacing w:before="83"/>
        <w:ind w:left="1091" w:right="0" w:firstLine="0"/>
        <w:jc w:val="left"/>
        <w:rPr>
          <w:b/>
          <w:sz w:val="28"/>
        </w:rPr>
      </w:pPr>
      <w:r>
        <w:rPr/>
        <w:pict>
          <v:group style="position:absolute;margin-left:33.060001pt;margin-top:-116.479904pt;width:543pt;height:493.15pt;mso-position-horizontal-relative:page;mso-position-vertical-relative:paragraph;z-index:-15870464" coordorigin="661,-2330" coordsize="10860,9863">
            <v:shape style="position:absolute;left:661;top:-267;width:5928;height:5044" type="#_x0000_t75" stroked="false">
              <v:imagedata r:id="rId11" o:title=""/>
            </v:shape>
            <v:shape style="position:absolute;left:721;top:4816;width:5787;height:2717" type="#_x0000_t75" stroked="false">
              <v:imagedata r:id="rId12" o:title=""/>
            </v:shape>
            <v:shape style="position:absolute;left:6577;top:-2330;width:4944;height:4179" type="#_x0000_t75" stroked="false">
              <v:imagedata r:id="rId13" o:title=""/>
            </v:shape>
            <w10:wrap type="none"/>
          </v:group>
        </w:pict>
      </w:r>
      <w:r>
        <w:rPr>
          <w:rFonts w:ascii="Times New Roman"/>
          <w:color w:val="FFFFFF"/>
          <w:spacing w:val="-70"/>
          <w:w w:val="99"/>
          <w:sz w:val="28"/>
          <w:u w:val="single" w:color="FFFFFF"/>
        </w:rPr>
        <w:t> </w:t>
      </w:r>
      <w:r>
        <w:rPr>
          <w:b/>
          <w:color w:val="FFFFFF"/>
          <w:spacing w:val="-4"/>
          <w:sz w:val="28"/>
          <w:u w:val="single" w:color="FFFFFF"/>
        </w:rPr>
        <w:t>OCCUPATIONAL </w:t>
      </w:r>
      <w:r>
        <w:rPr>
          <w:b/>
          <w:color w:val="FFFFFF"/>
          <w:spacing w:val="-5"/>
          <w:sz w:val="28"/>
          <w:u w:val="single" w:color="FFFFFF"/>
        </w:rPr>
        <w:t>HEALTH </w:t>
      </w:r>
      <w:r>
        <w:rPr>
          <w:b/>
          <w:color w:val="FFFFFF"/>
          <w:sz w:val="28"/>
          <w:u w:val="single" w:color="FFFFFF"/>
        </w:rPr>
        <w:t>&amp; SAFETY</w:t>
      </w:r>
    </w:p>
    <w:p>
      <w:pPr>
        <w:pStyle w:val="BodyText"/>
        <w:spacing w:before="3"/>
        <w:rPr>
          <w:b/>
          <w:sz w:val="10"/>
        </w:rPr>
      </w:pPr>
    </w:p>
    <w:p>
      <w:pPr>
        <w:spacing w:before="54"/>
        <w:ind w:left="247" w:right="5242" w:firstLine="0"/>
        <w:jc w:val="both"/>
        <w:rPr>
          <w:sz w:val="23"/>
        </w:rPr>
      </w:pPr>
      <w:r>
        <w:rPr>
          <w:color w:val="FFFFFF"/>
          <w:sz w:val="23"/>
        </w:rPr>
        <w:t>The Occupational Health and Safety Unit contains the Illness and Injury Prevention Program, the Infection Control</w:t>
      </w:r>
    </w:p>
    <w:p>
      <w:pPr>
        <w:spacing w:before="0"/>
        <w:ind w:left="247" w:right="5259" w:firstLine="0"/>
        <w:jc w:val="both"/>
        <w:rPr>
          <w:sz w:val="23"/>
        </w:rPr>
      </w:pPr>
      <w:r>
        <w:rPr>
          <w:color w:val="FFFFFF"/>
          <w:sz w:val="23"/>
        </w:rPr>
        <w:t>Program and the Title 15 Jail Inspection Program, and works to prevent and investigate workplace related illnesses and</w:t>
      </w:r>
    </w:p>
    <w:p>
      <w:pPr>
        <w:spacing w:before="0"/>
        <w:ind w:left="247" w:right="5522" w:firstLine="0"/>
        <w:jc w:val="both"/>
        <w:rPr>
          <w:sz w:val="23"/>
        </w:rPr>
      </w:pPr>
      <w:r>
        <w:rPr/>
        <w:pict>
          <v:shape style="position:absolute;margin-left:330.869995pt;margin-top:12.80968pt;width:243.65pt;height:211.1pt;mso-position-horizontal-relative:page;mso-position-vertical-relative:paragraph;z-index:15731712" type="#_x0000_t202" filled="false" stroked="true" strokeweight="3pt" strokecolor="#0033cc">
            <v:textbox inset="0,0,0,0">
              <w:txbxContent>
                <w:p>
                  <w:pPr>
                    <w:pStyle w:val="BodyText"/>
                    <w:spacing w:before="9"/>
                    <w:rPr>
                      <w:sz w:val="30"/>
                    </w:rPr>
                  </w:pPr>
                </w:p>
                <w:p>
                  <w:pPr>
                    <w:spacing w:before="0"/>
                    <w:ind w:left="129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rFonts w:ascii="Times New Roman"/>
                      <w:color w:val="0033CC"/>
                      <w:spacing w:val="-70"/>
                      <w:w w:val="99"/>
                      <w:sz w:val="28"/>
                      <w:u w:val="single" w:color="0033CC"/>
                    </w:rPr>
                    <w:t> </w:t>
                  </w:r>
                  <w:r>
                    <w:rPr>
                      <w:b/>
                      <w:color w:val="0033CC"/>
                      <w:sz w:val="28"/>
                      <w:u w:val="single" w:color="0033CC"/>
                    </w:rPr>
                    <w:t>BUILDING BRIDGES</w:t>
                  </w:r>
                </w:p>
                <w:p>
                  <w:pPr>
                    <w:pStyle w:val="BodyText"/>
                    <w:spacing w:before="146"/>
                    <w:ind w:left="78"/>
                    <w:jc w:val="both"/>
                  </w:pPr>
                  <w:r>
                    <w:rPr>
                      <w:color w:val="0033CC"/>
                    </w:rPr>
                    <w:t>Building Bridges provides home and</w:t>
                  </w:r>
                </w:p>
                <w:p>
                  <w:pPr>
                    <w:pStyle w:val="BodyText"/>
                    <w:ind w:left="78" w:right="241"/>
                    <w:jc w:val="both"/>
                  </w:pPr>
                  <w:r>
                    <w:rPr>
                      <w:color w:val="0033CC"/>
                    </w:rPr>
                    <w:t>community visits to pregnant and postpartum women, women of reproductive age and their family members including fathers, partners,</w:t>
                  </w:r>
                </w:p>
                <w:p>
                  <w:pPr>
                    <w:pStyle w:val="BodyText"/>
                    <w:spacing w:before="1"/>
                    <w:ind w:left="78"/>
                    <w:jc w:val="both"/>
                  </w:pPr>
                  <w:r>
                    <w:rPr>
                      <w:color w:val="0033CC"/>
                    </w:rPr>
                    <w:t>caregivers, infants, and toddlers who</w:t>
                  </w:r>
                </w:p>
                <w:p>
                  <w:pPr>
                    <w:pStyle w:val="BodyText"/>
                    <w:ind w:left="78"/>
                    <w:jc w:val="both"/>
                  </w:pPr>
                  <w:r>
                    <w:rPr>
                      <w:color w:val="0033CC"/>
                    </w:rPr>
                    <w:t>voluntarily accept services. Families have both</w:t>
                  </w:r>
                </w:p>
                <w:p>
                  <w:pPr>
                    <w:pStyle w:val="BodyText"/>
                    <w:ind w:left="78"/>
                    <w:jc w:val="both"/>
                  </w:pPr>
                  <w:r>
                    <w:rPr>
                      <w:color w:val="0033CC"/>
                    </w:rPr>
                    <w:t>medical and psychosocial challenges which</w:t>
                  </w:r>
                </w:p>
                <w:p>
                  <w:pPr>
                    <w:pStyle w:val="BodyText"/>
                    <w:ind w:left="78" w:right="326"/>
                    <w:jc w:val="both"/>
                  </w:pPr>
                  <w:r>
                    <w:rPr>
                      <w:color w:val="0033CC"/>
                    </w:rPr>
                    <w:t>require consistent family support services for one year. Services are family centered,</w:t>
                  </w:r>
                </w:p>
                <w:p>
                  <w:pPr>
                    <w:pStyle w:val="BodyText"/>
                    <w:spacing w:line="293" w:lineRule="exact"/>
                    <w:ind w:left="78"/>
                    <w:jc w:val="both"/>
                  </w:pPr>
                  <w:r>
                    <w:rPr>
                      <w:color w:val="0033CC"/>
                    </w:rPr>
                    <w:t>relationship-based and culturally responsive.</w:t>
                  </w:r>
                </w:p>
              </w:txbxContent>
            </v:textbox>
            <v:stroke linestyle="thickThin" dashstyle="solid"/>
            <w10:wrap type="none"/>
          </v:shape>
        </w:pict>
      </w:r>
      <w:r>
        <w:rPr>
          <w:color w:val="FFFFFF"/>
          <w:sz w:val="23"/>
        </w:rPr>
        <w:t>injuries; assesses workplaces to identify possible hazards and educates staff and various Departments/Agencies</w:t>
      </w:r>
      <w:r>
        <w:rPr>
          <w:color w:val="FFFFFF"/>
          <w:spacing w:val="-15"/>
          <w:sz w:val="23"/>
        </w:rPr>
        <w:t> </w:t>
      </w:r>
      <w:r>
        <w:rPr>
          <w:color w:val="FFFFFF"/>
          <w:sz w:val="23"/>
        </w:rPr>
        <w:t>on how to prevent illnesses, accidents and injuries at</w:t>
      </w:r>
      <w:r>
        <w:rPr>
          <w:color w:val="FFFFFF"/>
          <w:spacing w:val="-10"/>
          <w:sz w:val="23"/>
        </w:rPr>
        <w:t> </w:t>
      </w:r>
      <w:r>
        <w:rPr>
          <w:color w:val="FFFFFF"/>
          <w:sz w:val="23"/>
        </w:rPr>
        <w:t>their</w:t>
      </w:r>
    </w:p>
    <w:p>
      <w:pPr>
        <w:spacing w:before="1"/>
        <w:ind w:left="247" w:right="5088" w:firstLine="0"/>
        <w:jc w:val="left"/>
        <w:rPr>
          <w:sz w:val="23"/>
        </w:rPr>
      </w:pPr>
      <w:r>
        <w:rPr>
          <w:color w:val="FFFFFF"/>
          <w:sz w:val="23"/>
        </w:rPr>
        <w:t>worksites; supports departments/agencies in meeting OSHA Compliance standards; advocates for changes in policies</w:t>
      </w:r>
      <w:r>
        <w:rPr>
          <w:color w:val="FFFFFF"/>
          <w:spacing w:val="-36"/>
          <w:sz w:val="23"/>
        </w:rPr>
        <w:t> </w:t>
      </w:r>
      <w:r>
        <w:rPr>
          <w:color w:val="FFFFFF"/>
          <w:sz w:val="23"/>
        </w:rPr>
        <w:t>and procedures and/or develops systems to improve safety of staff and their clients; and, oversees the inspection</w:t>
      </w:r>
      <w:r>
        <w:rPr>
          <w:color w:val="FFFFFF"/>
          <w:spacing w:val="-14"/>
          <w:sz w:val="23"/>
        </w:rPr>
        <w:t> </w:t>
      </w:r>
      <w:r>
        <w:rPr>
          <w:color w:val="FFFFFF"/>
          <w:sz w:val="23"/>
        </w:rPr>
        <w:t>and</w:t>
      </w:r>
    </w:p>
    <w:p>
      <w:pPr>
        <w:spacing w:before="0"/>
        <w:ind w:left="247" w:right="0" w:firstLine="0"/>
        <w:jc w:val="left"/>
        <w:rPr>
          <w:sz w:val="23"/>
        </w:rPr>
      </w:pPr>
      <w:r>
        <w:rPr>
          <w:color w:val="FFFFFF"/>
          <w:sz w:val="23"/>
        </w:rPr>
        <w:t>mitigation strategies of city holding cells and County</w:t>
      </w:r>
    </w:p>
    <w:p>
      <w:pPr>
        <w:spacing w:before="0"/>
        <w:ind w:left="247" w:right="5088" w:firstLine="0"/>
        <w:jc w:val="left"/>
        <w:rPr>
          <w:sz w:val="23"/>
        </w:rPr>
      </w:pPr>
      <w:r>
        <w:rPr>
          <w:color w:val="FFFFFF"/>
          <w:sz w:val="23"/>
        </w:rPr>
        <w:t>detention facilities to ensure compliance with Title 15 rules and regulations.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35.091pt;margin-top:80.034218pt;width:292.2pt;height:212.45pt;mso-position-horizontal-relative:page;mso-position-vertical-relative:paragraph;z-index:-15727104;mso-wrap-distance-left:0;mso-wrap-distance-right:0" type="#_x0000_t202" filled="true" fillcolor="#990000" stroked="false">
            <v:textbox inset="0,0,0,0">
              <w:txbxContent>
                <w:p>
                  <w:pPr>
                    <w:spacing w:before="198"/>
                    <w:ind w:left="8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Times New Roman"/>
                      <w:color w:val="FFFFFF"/>
                      <w:spacing w:val="-70"/>
                      <w:w w:val="99"/>
                      <w:sz w:val="28"/>
                      <w:u w:val="single" w:color="FFFFFF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  <w:u w:val="single" w:color="FFFFFF"/>
                    </w:rPr>
                    <w:t>SPECIAL </w:t>
                  </w:r>
                  <w:r>
                    <w:rPr>
                      <w:b/>
                      <w:color w:val="FFFFFF"/>
                      <w:spacing w:val="-6"/>
                      <w:sz w:val="28"/>
                      <w:u w:val="single" w:color="FFFFFF"/>
                    </w:rPr>
                    <w:t>START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7"/>
                    </w:rPr>
                  </w:pPr>
                </w:p>
                <w:p>
                  <w:pPr>
                    <w:pStyle w:val="BodyText"/>
                    <w:ind w:left="178"/>
                  </w:pPr>
                  <w:r>
                    <w:rPr>
                      <w:color w:val="FFFFFF"/>
                    </w:rPr>
                    <w:t>Special Start is an intensive case management support</w:t>
                  </w:r>
                </w:p>
                <w:p>
                  <w:pPr>
                    <w:pStyle w:val="BodyText"/>
                    <w:ind w:left="178" w:right="191"/>
                  </w:pPr>
                  <w:r>
                    <w:rPr>
                      <w:color w:val="FFFFFF"/>
                    </w:rPr>
                    <w:t>to families with medically fragile babies who experience psychosocial need for up to three years. Special</w:t>
                  </w:r>
                  <w:r>
                    <w:rPr>
                      <w:color w:val="FFFFFF"/>
                      <w:spacing w:val="-22"/>
                    </w:rPr>
                    <w:t> </w:t>
                  </w:r>
                  <w:r>
                    <w:rPr>
                      <w:color w:val="FFFFFF"/>
                    </w:rPr>
                    <w:t>Start</w:t>
                  </w:r>
                </w:p>
                <w:p>
                  <w:pPr>
                    <w:pStyle w:val="BodyText"/>
                    <w:ind w:left="178" w:right="411"/>
                  </w:pPr>
                  <w:r>
                    <w:rPr>
                      <w:color w:val="FFFFFF"/>
                    </w:rPr>
                    <w:t>infants have complex medical and psychosocial needs and are supported by nurse home visitors who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meet</w:t>
                  </w:r>
                </w:p>
                <w:p>
                  <w:pPr>
                    <w:pStyle w:val="BodyText"/>
                    <w:spacing w:line="293" w:lineRule="exact"/>
                    <w:ind w:left="178"/>
                  </w:pPr>
                  <w:r>
                    <w:rPr>
                      <w:color w:val="FFFFFF"/>
                    </w:rPr>
                    <w:t>regularly with families via home visits, clinic or hospital</w:t>
                  </w:r>
                </w:p>
                <w:p>
                  <w:pPr>
                    <w:pStyle w:val="BodyText"/>
                    <w:ind w:left="178"/>
                  </w:pPr>
                  <w:r>
                    <w:rPr>
                      <w:color w:val="FFFFFF"/>
                    </w:rPr>
                    <w:t>visits and in the community. Special attention is</w:t>
                  </w:r>
                </w:p>
                <w:p>
                  <w:pPr>
                    <w:pStyle w:val="BodyText"/>
                    <w:spacing w:before="1"/>
                    <w:ind w:left="178" w:right="397"/>
                  </w:pPr>
                  <w:r>
                    <w:rPr>
                      <w:color w:val="FFFFFF"/>
                    </w:rPr>
                    <w:t>provided to the developmental needs of the child and support to parents to address the child’s complex</w:t>
                  </w:r>
                </w:p>
                <w:p>
                  <w:pPr>
                    <w:pStyle w:val="BodyText"/>
                    <w:ind w:left="178"/>
                  </w:pPr>
                  <w:r>
                    <w:rPr>
                      <w:color w:val="FFFFFF"/>
                    </w:rPr>
                    <w:t>medical care. The Special Start team is comprised of nurses, a medical social worker and outreach staff.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31.950012pt;margin-top:17.974218pt;width:242.55pt;height:272.2pt;mso-position-horizontal-relative:page;mso-position-vertical-relative:paragraph;z-index:-15726592;mso-wrap-distance-left:0;mso-wrap-distance-right:0" type="#_x0000_t202" filled="false" stroked="true" strokeweight="3pt" strokecolor="#99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74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rFonts w:ascii="Times New Roman"/>
                      <w:color w:val="990000"/>
                      <w:spacing w:val="-70"/>
                      <w:w w:val="99"/>
                      <w:sz w:val="28"/>
                      <w:u w:val="single" w:color="990000"/>
                    </w:rPr>
                    <w:t> </w:t>
                  </w:r>
                  <w:r>
                    <w:rPr>
                      <w:b/>
                      <w:color w:val="990000"/>
                      <w:spacing w:val="-4"/>
                      <w:sz w:val="28"/>
                      <w:u w:val="single" w:color="990000"/>
                    </w:rPr>
                    <w:t>NURSE-FAMILY </w:t>
                  </w:r>
                  <w:r>
                    <w:rPr>
                      <w:b/>
                      <w:color w:val="990000"/>
                      <w:spacing w:val="-3"/>
                      <w:sz w:val="28"/>
                      <w:u w:val="single" w:color="990000"/>
                    </w:rPr>
                    <w:t>PARTNERSHIP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7"/>
                    </w:rPr>
                  </w:pPr>
                </w:p>
                <w:p>
                  <w:pPr>
                    <w:pStyle w:val="BodyText"/>
                    <w:spacing w:before="1"/>
                    <w:ind w:left="159" w:right="339"/>
                  </w:pPr>
                  <w:r>
                    <w:rPr>
                      <w:color w:val="990000"/>
                    </w:rPr>
                    <w:t>Nurse-Family Partnership is an evidence- based home visiting program that partners nurses with low income first-time moms in Alameda County, in order to give babies</w:t>
                  </w:r>
                  <w:r>
                    <w:rPr>
                      <w:color w:val="990000"/>
                      <w:spacing w:val="-20"/>
                    </w:rPr>
                    <w:t> </w:t>
                  </w:r>
                  <w:r>
                    <w:rPr>
                      <w:color w:val="990000"/>
                    </w:rPr>
                    <w:t>the best start in life. Case management services begin in pregnancy and continue until</w:t>
                  </w:r>
                  <w:r>
                    <w:rPr>
                      <w:color w:val="990000"/>
                      <w:spacing w:val="-13"/>
                    </w:rPr>
                    <w:t> </w:t>
                  </w:r>
                  <w:r>
                    <w:rPr>
                      <w:color w:val="990000"/>
                    </w:rPr>
                    <w:t>the</w:t>
                  </w:r>
                </w:p>
                <w:p>
                  <w:pPr>
                    <w:pStyle w:val="BodyText"/>
                    <w:ind w:left="159" w:right="199"/>
                  </w:pPr>
                  <w:r>
                    <w:rPr>
                      <w:color w:val="990000"/>
                    </w:rPr>
                    <w:t>child reaches two years old. During that</w:t>
                  </w:r>
                  <w:r>
                    <w:rPr>
                      <w:color w:val="990000"/>
                      <w:spacing w:val="-17"/>
                    </w:rPr>
                    <w:t> </w:t>
                  </w:r>
                  <w:r>
                    <w:rPr>
                      <w:color w:val="990000"/>
                    </w:rPr>
                    <w:t>time, parents are provided with health education, support, and child development information so that families can create better lives</w:t>
                  </w:r>
                  <w:r>
                    <w:rPr>
                      <w:color w:val="990000"/>
                      <w:spacing w:val="-15"/>
                    </w:rPr>
                    <w:t> </w:t>
                  </w:r>
                  <w:r>
                    <w:rPr>
                      <w:color w:val="990000"/>
                    </w:rPr>
                    <w:t>for</w:t>
                  </w:r>
                </w:p>
                <w:p>
                  <w:pPr>
                    <w:pStyle w:val="BodyText"/>
                    <w:spacing w:before="1"/>
                    <w:ind w:left="159" w:right="506"/>
                    <w:jc w:val="both"/>
                  </w:pPr>
                  <w:r>
                    <w:rPr>
                      <w:color w:val="990000"/>
                    </w:rPr>
                    <w:t>their child and themselves. There are two teams of nurses and one nurse manager is needed.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2240" w:h="15840"/>
          <w:pgMar w:top="680" w:bottom="280" w:left="560" w:right="560"/>
        </w:sectPr>
      </w:pPr>
    </w:p>
    <w:p>
      <w:pPr>
        <w:pStyle w:val="BodyText"/>
        <w:ind w:left="165"/>
        <w:rPr>
          <w:sz w:val="20"/>
        </w:rPr>
      </w:pPr>
      <w:r>
        <w:rPr>
          <w:sz w:val="20"/>
        </w:rPr>
        <w:pict>
          <v:group style="width:539.8pt;height:165.05pt;mso-position-horizontal-relative:char;mso-position-vertical-relative:line" coordorigin="0,0" coordsize="10796,3301">
            <v:shape style="position:absolute;left:0;top:0;width:10796;height:3301" type="#_x0000_t75" stroked="false">
              <v:imagedata r:id="rId14" o:title=""/>
            </v:shape>
            <v:shape style="position:absolute;left:0;top:0;width:10796;height:33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57" w:right="0" w:firstLine="0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THE POSITION</w:t>
                    </w:r>
                  </w:p>
                  <w:p>
                    <w:pPr>
                      <w:spacing w:before="97"/>
                      <w:ind w:left="57" w:right="18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Under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general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supervision,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to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provide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program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planning,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development,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review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evaluation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clinical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and administrative activities in assigned program(s); direct, coordinate and oversee the nursing and other health care services of a program to clients across the age spectrum and/or targeted populations; to supervise</w:t>
                    </w:r>
                    <w:r>
                      <w:rPr>
                        <w:color w:val="FFFFFF"/>
                        <w:spacing w:val="-2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</w:t>
                    </w:r>
                  </w:p>
                  <w:p>
                    <w:pPr>
                      <w:spacing w:before="1"/>
                      <w:ind w:left="57" w:right="29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multidisciplinary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team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including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professional,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para-professional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support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staff,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nursing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students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interns; to ensure program regulations and procedures are followed; and to do related work as</w:t>
                    </w:r>
                    <w:r>
                      <w:rPr>
                        <w:color w:val="FFFFFF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required.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57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For a comprehensive job description please</w:t>
                    </w:r>
                    <w:r>
                      <w:rPr>
                        <w:b/>
                        <w:color w:val="FFFFFF"/>
                        <w:sz w:val="24"/>
                        <w:u w:val="single" w:color="FFFFFF"/>
                      </w:rPr>
                      <w:t> </w:t>
                    </w:r>
                    <w:hyperlink r:id="rId15">
                      <w:r>
                        <w:rPr>
                          <w:b/>
                          <w:color w:val="FFFFFF"/>
                          <w:sz w:val="24"/>
                          <w:u w:val="single" w:color="FFFFFF"/>
                        </w:rPr>
                        <w:t>CLICK HERE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before="43"/>
        <w:ind w:left="221"/>
        <w:rPr>
          <w:u w:val="none"/>
        </w:rPr>
      </w:pPr>
      <w:r>
        <w:rPr/>
        <w:pict>
          <v:group style="position:absolute;margin-left:36.188pt;margin-top:-26.379908pt;width:539.85pt;height:499.1pt;mso-position-horizontal-relative:page;mso-position-vertical-relative:paragraph;z-index:-15868928" coordorigin="724,-528" coordsize="10797,9982">
            <v:shape style="position:absolute;left:723;top:-528;width:10797;height:9982" type="#_x0000_t75" stroked="false">
              <v:imagedata r:id="rId16" o:title=""/>
            </v:shape>
            <v:shape style="position:absolute;left:781;top:340;width:6788;height:8690" coordorigin="781,340" coordsize="6788,8690" path="m1982,1029l781,1029,781,1045,1982,1045,1982,1029xm2057,2085l781,2085,781,2101,2057,2101,2057,2085xm2200,5960l781,5960,781,5976,2200,5976,2200,5960xm2233,2839l781,2839,781,2854,2233,2854,2233,2839xm2294,3592l781,3592,781,3608,2294,3608,2294,3592xm2839,7284l781,7284,781,7299,2839,7299,2839,7284xm3478,4636l781,4636,781,4652,3478,4652,3478,4636xm4043,340l781,340,781,358,4043,358,4043,340xm4867,9014l3743,9014,3743,9030,4867,9030,4867,9014xm5497,1322l4285,1322,4285,1338,5497,1338,5497,1322xm6109,2366l5825,2366,5825,2382,6109,2382,6109,2366xm6414,3120l6131,3120,6131,3135,6414,3135,6414,3120xm7568,4917l3890,4917,3890,4933,7568,4933,7568,491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u w:val="none"/>
        </w:rPr>
        <w:t>MINIMUM QUALIFICATIONS: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51"/>
        <w:ind w:left="221" w:right="366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EDUCATION</w:t>
      </w:r>
      <w:r>
        <w:rPr>
          <w:color w:val="FFFFFF"/>
          <w:sz w:val="24"/>
        </w:rPr>
        <w:t>: </w:t>
      </w:r>
      <w:r>
        <w:rPr>
          <w:color w:val="FFFFFF"/>
          <w:sz w:val="23"/>
        </w:rPr>
        <w:t>Possession of a bachelor’s degree in Nursing from a recognized four-year college or university (180 quarter-units or semester 120 units); </w:t>
      </w:r>
      <w:r>
        <w:rPr>
          <w:b/>
          <w:color w:val="FFFFFF"/>
          <w:sz w:val="24"/>
        </w:rPr>
        <w:t>AND EITHER,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</w:p>
    <w:p>
      <w:pPr>
        <w:spacing w:before="54"/>
        <w:ind w:left="221" w:right="366" w:firstLine="0"/>
        <w:jc w:val="left"/>
        <w:rPr>
          <w:b/>
          <w:i/>
          <w:sz w:val="23"/>
        </w:rPr>
      </w:pPr>
      <w:r>
        <w:rPr>
          <w:b/>
          <w:color w:val="FFFFFF"/>
          <w:sz w:val="23"/>
        </w:rPr>
        <w:t>EXPERIENCE I</w:t>
      </w:r>
      <w:r>
        <w:rPr>
          <w:color w:val="FFFFFF"/>
          <w:sz w:val="23"/>
        </w:rPr>
        <w:t>: The equivalent of three years of full-time, recent experience within the last five years as a Regis- tered Nurse III in Alameda County classified service. </w:t>
      </w:r>
      <w:r>
        <w:rPr>
          <w:b/>
          <w:i/>
          <w:color w:val="FFFFFF"/>
          <w:sz w:val="23"/>
        </w:rPr>
        <w:t>– OR—</w:t>
      </w:r>
    </w:p>
    <w:p>
      <w:pPr>
        <w:pStyle w:val="BodyText"/>
        <w:spacing w:before="4"/>
        <w:rPr>
          <w:b/>
          <w:i/>
          <w:sz w:val="11"/>
        </w:rPr>
      </w:pPr>
    </w:p>
    <w:p>
      <w:pPr>
        <w:spacing w:before="54"/>
        <w:ind w:left="221" w:right="366" w:firstLine="0"/>
        <w:jc w:val="left"/>
        <w:rPr>
          <w:b/>
          <w:i/>
          <w:sz w:val="23"/>
        </w:rPr>
      </w:pPr>
      <w:r>
        <w:rPr>
          <w:b/>
          <w:color w:val="FFFFFF"/>
          <w:sz w:val="23"/>
        </w:rPr>
        <w:t>EXPERIENCE II: </w:t>
      </w:r>
      <w:r>
        <w:rPr>
          <w:color w:val="FFFFFF"/>
          <w:sz w:val="23"/>
        </w:rPr>
        <w:t>The equivalent of four years of full-time, recent experience within the last five years as a Regis- tered Nurse II in the Alameda County classified service. </w:t>
      </w:r>
      <w:r>
        <w:rPr>
          <w:b/>
          <w:i/>
          <w:color w:val="FFFFFF"/>
          <w:sz w:val="23"/>
        </w:rPr>
        <w:t>– OR—</w:t>
      </w:r>
    </w:p>
    <w:p>
      <w:pPr>
        <w:pStyle w:val="BodyText"/>
        <w:spacing w:before="4"/>
        <w:rPr>
          <w:b/>
          <w:i/>
          <w:sz w:val="11"/>
        </w:rPr>
      </w:pPr>
    </w:p>
    <w:p>
      <w:pPr>
        <w:spacing w:before="54"/>
        <w:ind w:left="221" w:right="0" w:firstLine="0"/>
        <w:jc w:val="left"/>
        <w:rPr>
          <w:sz w:val="23"/>
        </w:rPr>
      </w:pPr>
      <w:r>
        <w:rPr>
          <w:b/>
          <w:color w:val="FFFFFF"/>
          <w:sz w:val="23"/>
        </w:rPr>
        <w:t>EXPERIENCE III: </w:t>
      </w:r>
      <w:r>
        <w:rPr>
          <w:color w:val="FFFFFF"/>
          <w:sz w:val="23"/>
        </w:rPr>
        <w:t>The equivalent of five years of full-time, recent nursing experience within the last five years in a clinical and/or public health setting, which has included at least one year of full-time lead/supervisory experience.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221" w:right="366" w:firstLine="0"/>
        <w:jc w:val="left"/>
        <w:rPr>
          <w:sz w:val="23"/>
        </w:rPr>
      </w:pPr>
      <w:r>
        <w:rPr>
          <w:b/>
          <w:i/>
          <w:color w:val="FFFFFF"/>
          <w:sz w:val="23"/>
        </w:rPr>
        <w:t>***SPECIAL REQUIREMENT</w:t>
      </w:r>
      <w:r>
        <w:rPr>
          <w:i/>
          <w:color w:val="FFFFFF"/>
          <w:sz w:val="23"/>
        </w:rPr>
        <w:t>: </w:t>
      </w:r>
      <w:r>
        <w:rPr>
          <w:color w:val="FFFFFF"/>
          <w:sz w:val="23"/>
        </w:rPr>
        <w:t>In addition to meeting the minimum qualifications, these positions require possession of a current and valid </w:t>
      </w:r>
      <w:r>
        <w:rPr>
          <w:b/>
          <w:color w:val="FFFFFF"/>
          <w:spacing w:val="-4"/>
          <w:sz w:val="23"/>
        </w:rPr>
        <w:t>Public </w:t>
      </w:r>
      <w:r>
        <w:rPr>
          <w:b/>
          <w:color w:val="FFFFFF"/>
          <w:spacing w:val="-3"/>
          <w:sz w:val="23"/>
        </w:rPr>
        <w:t>Health Nursing (PHN) Certificate </w:t>
      </w:r>
      <w:r>
        <w:rPr>
          <w:color w:val="FFFFFF"/>
          <w:sz w:val="23"/>
        </w:rPr>
        <w:t>issued by the California Board of Registered Nursing.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1"/>
        <w:ind w:left="221" w:right="72" w:firstLine="0"/>
        <w:jc w:val="left"/>
        <w:rPr>
          <w:sz w:val="23"/>
        </w:rPr>
      </w:pPr>
      <w:r>
        <w:rPr>
          <w:b/>
          <w:color w:val="FFFFFF"/>
          <w:sz w:val="23"/>
        </w:rPr>
        <w:t>SUBSTITUTION</w:t>
      </w:r>
      <w:r>
        <w:rPr>
          <w:rFonts w:ascii="Times New Roman" w:hAnsi="Times New Roman"/>
          <w:b/>
          <w:color w:val="FFFFFF"/>
          <w:sz w:val="20"/>
        </w:rPr>
        <w:t>: </w:t>
      </w:r>
      <w:r>
        <w:rPr>
          <w:color w:val="FFFFFF"/>
          <w:sz w:val="23"/>
        </w:rPr>
        <w:t>Possession of a master’s degree in business administration, public administration, health/healthcare management/administration, nursing or public health from an accredited college or university may be substituted for two years of experience in any pattern above.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221" w:right="0" w:firstLine="0"/>
        <w:jc w:val="left"/>
        <w:rPr>
          <w:b/>
          <w:sz w:val="23"/>
        </w:rPr>
      </w:pPr>
      <w:r>
        <w:rPr>
          <w:b/>
          <w:color w:val="FFFFFF"/>
          <w:sz w:val="23"/>
        </w:rPr>
        <w:t>LICENSE/CERTIFICATE: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240" w:lineRule="auto" w:before="95" w:after="0"/>
        <w:ind w:left="581" w:right="0" w:hanging="361"/>
        <w:jc w:val="left"/>
        <w:rPr>
          <w:sz w:val="22"/>
        </w:rPr>
      </w:pPr>
      <w:r>
        <w:rPr>
          <w:color w:val="FFFFFF"/>
          <w:sz w:val="22"/>
        </w:rPr>
        <w:t>Possession of a current and valid license to practice as a Registered Nurse in the State of</w:t>
      </w:r>
      <w:r>
        <w:rPr>
          <w:color w:val="FFFFFF"/>
          <w:spacing w:val="-21"/>
          <w:sz w:val="22"/>
        </w:rPr>
        <w:t> </w:t>
      </w:r>
      <w:r>
        <w:rPr>
          <w:color w:val="FFFFFF"/>
          <w:sz w:val="22"/>
        </w:rPr>
        <w:t>California.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312" w:hanging="360"/>
        <w:jc w:val="left"/>
        <w:rPr>
          <w:sz w:val="22"/>
        </w:rPr>
      </w:pPr>
      <w:r>
        <w:rPr>
          <w:color w:val="FFFFFF"/>
          <w:sz w:val="22"/>
        </w:rPr>
        <w:t>Possession</w:t>
      </w:r>
      <w:r>
        <w:rPr>
          <w:color w:val="FFFFFF"/>
          <w:spacing w:val="-6"/>
          <w:sz w:val="22"/>
        </w:rPr>
        <w:t> </w:t>
      </w:r>
      <w:r>
        <w:rPr>
          <w:color w:val="FFFFFF"/>
          <w:sz w:val="22"/>
        </w:rPr>
        <w:t>of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a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valid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Basic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Life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Support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for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Healthcare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Providers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certificate,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which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includes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cardiopulmonary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resus- citation (CPR) and Automated External Defibrillator (AED)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training.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sz w:val="22"/>
        </w:rPr>
      </w:pPr>
      <w:r>
        <w:rPr>
          <w:color w:val="FFFFFF"/>
          <w:sz w:val="22"/>
        </w:rPr>
        <w:t>Some positions may require a valid California Motor Vehicle Operator’s</w:t>
      </w:r>
      <w:r>
        <w:rPr>
          <w:color w:val="FFFFFF"/>
          <w:spacing w:val="-8"/>
          <w:sz w:val="22"/>
        </w:rPr>
        <w:t> </w:t>
      </w:r>
      <w:r>
        <w:rPr>
          <w:color w:val="FFFFFF"/>
          <w:sz w:val="22"/>
        </w:rPr>
        <w:t>license.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ind w:left="221"/>
      </w:pPr>
      <w:r>
        <w:rPr>
          <w:color w:val="FFFFFF"/>
        </w:rPr>
        <w:t>For a complete details please </w:t>
      </w:r>
      <w:hyperlink r:id="rId17">
        <w:r>
          <w:rPr>
            <w:color w:val="FFFFFF"/>
          </w:rPr>
          <w:t>CLICK HERE</w:t>
        </w:r>
      </w:hyperlink>
    </w:p>
    <w:p>
      <w:pPr>
        <w:spacing w:after="0"/>
        <w:sectPr>
          <w:pgSz w:w="12240" w:h="15840"/>
          <w:pgMar w:top="720" w:bottom="280" w:left="560" w:right="560"/>
        </w:sectPr>
      </w:pPr>
    </w:p>
    <w:p>
      <w:pPr>
        <w:pStyle w:val="BodyText"/>
        <w:ind w:left="477"/>
        <w:rPr>
          <w:sz w:val="20"/>
        </w:rPr>
      </w:pPr>
      <w:r>
        <w:rPr>
          <w:sz w:val="20"/>
        </w:rPr>
        <w:drawing>
          <wp:inline distT="0" distB="0" distL="0" distR="0">
            <wp:extent cx="6423194" cy="726090"/>
            <wp:effectExtent l="0" t="0" r="0" b="0"/>
            <wp:docPr id="5" name="image1.jpeg" descr="Alameda County Public Health Depart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194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b/>
          <w:sz w:val="27"/>
        </w:rPr>
      </w:pPr>
      <w:r>
        <w:rPr/>
        <w:pict>
          <v:group style="position:absolute;margin-left:38.207001pt;margin-top:18.719999pt;width:540pt;height:41.25pt;mso-position-horizontal-relative:page;mso-position-vertical-relative:paragraph;z-index:-15724032;mso-wrap-distance-left:0;mso-wrap-distance-right:0" coordorigin="764,374" coordsize="10800,825">
            <v:shape style="position:absolute;left:764;top:374;width:10800;height:825" type="#_x0000_t75" stroked="false">
              <v:imagedata r:id="rId18" o:title=""/>
            </v:shape>
            <v:shape style="position:absolute;left:764;top:374;width:10800;height:82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3267" w:right="326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>APPLICATION </w:t>
                    </w:r>
                    <w:r>
                      <w:rPr>
                        <w:b/>
                        <w:color w:val="FFFFFF"/>
                        <w:sz w:val="28"/>
                      </w:rPr>
                      <w:t>&amp; SELECTION</w:t>
                    </w:r>
                    <w:r>
                      <w:rPr>
                        <w:b/>
                        <w:color w:val="FFFFFF"/>
                        <w:spacing w:val="2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PROCESS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10"/>
        </w:rPr>
      </w:pPr>
    </w:p>
    <w:p>
      <w:pPr>
        <w:pStyle w:val="BodyText"/>
        <w:spacing w:before="52"/>
        <w:ind w:left="258" w:right="560"/>
        <w:jc w:val="both"/>
      </w:pPr>
      <w:r>
        <w:rPr/>
        <w:t>Applications will be screened using the supplemental questionnaire and according to the minimum professional</w:t>
      </w:r>
      <w:r>
        <w:rPr>
          <w:spacing w:val="-6"/>
        </w:rPr>
        <w:t> </w:t>
      </w:r>
      <w:r>
        <w:rPr/>
        <w:t>qualifications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ideal</w:t>
      </w:r>
      <w:r>
        <w:rPr>
          <w:spacing w:val="-4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outlined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recruitment.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4"/>
        </w:rPr>
        <w:t> </w:t>
      </w:r>
      <w:r>
        <w:rPr/>
        <w:t>qualified</w:t>
      </w:r>
    </w:p>
    <w:p>
      <w:pPr>
        <w:pStyle w:val="BodyText"/>
        <w:ind w:left="258" w:right="221"/>
        <w:jc w:val="both"/>
      </w:pPr>
      <w:r>
        <w:rPr/>
        <w:t>candidates will be invited to participate in the interview process. Meeting the minimum qualifications for the position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guarantee</w:t>
      </w:r>
      <w:r>
        <w:rPr>
          <w:spacing w:val="-3"/>
        </w:rPr>
        <w:t> </w:t>
      </w:r>
      <w:r>
        <w:rPr/>
        <w:t>advancement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interview</w:t>
      </w:r>
      <w:r>
        <w:rPr>
          <w:spacing w:val="-2"/>
        </w:rPr>
        <w:t> </w:t>
      </w:r>
      <w:r>
        <w:rPr/>
        <w:t>process;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qualified</w:t>
      </w:r>
      <w:r>
        <w:rPr>
          <w:spacing w:val="-3"/>
        </w:rPr>
        <w:t> </w:t>
      </w:r>
      <w:r>
        <w:rPr/>
        <w:t>candidates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 invited to</w:t>
      </w:r>
      <w:r>
        <w:rPr>
          <w:spacing w:val="-4"/>
        </w:rPr>
        <w:t> </w:t>
      </w:r>
      <w:r>
        <w:rPr/>
        <w:t>participate.</w:t>
      </w:r>
    </w:p>
    <w:p>
      <w:pPr>
        <w:pStyle w:val="BodyText"/>
      </w:pPr>
    </w:p>
    <w:p>
      <w:pPr>
        <w:spacing w:before="0"/>
        <w:ind w:left="83" w:right="0" w:firstLine="0"/>
        <w:jc w:val="center"/>
        <w:rPr>
          <w:b/>
          <w:sz w:val="24"/>
        </w:rPr>
      </w:pPr>
      <w:r>
        <w:rPr>
          <w:b/>
          <w:sz w:val="24"/>
        </w:rPr>
        <w:t>Applications &amp; Supplemental Questionnaires will</w:t>
      </w:r>
      <w:r>
        <w:rPr>
          <w:b/>
          <w:sz w:val="24"/>
          <w:u w:val="single"/>
        </w:rPr>
        <w:t> </w:t>
      </w:r>
      <w:r>
        <w:rPr>
          <w:b/>
          <w:i/>
          <w:sz w:val="24"/>
          <w:u w:val="single"/>
        </w:rPr>
        <w:t>only </w:t>
      </w:r>
      <w:r>
        <w:rPr>
          <w:b/>
          <w:sz w:val="24"/>
        </w:rPr>
        <w:t>be accepted online at:</w:t>
      </w:r>
    </w:p>
    <w:p>
      <w:pPr>
        <w:pStyle w:val="Heading2"/>
        <w:spacing w:before="147"/>
        <w:jc w:val="center"/>
        <w:rPr>
          <w:u w:val="none"/>
        </w:rPr>
      </w:pPr>
      <w:r>
        <w:rPr>
          <w:rFonts w:ascii="Times New Roman"/>
          <w:b w:val="0"/>
          <w:color w:val="0033CC"/>
          <w:spacing w:val="-70"/>
          <w:w w:val="99"/>
          <w:u w:val="single" w:color="0033CC"/>
        </w:rPr>
        <w:t> </w:t>
      </w:r>
      <w:hyperlink r:id="rId17">
        <w:r>
          <w:rPr>
            <w:color w:val="0033CC"/>
            <w:u w:val="single" w:color="0033CC"/>
          </w:rPr>
          <w:t>CLICK HERE FOR COMPLETE INSTRUCTIONS ON HOW </w:t>
        </w:r>
        <w:r>
          <w:rPr>
            <w:color w:val="0033CC"/>
            <w:spacing w:val="-4"/>
            <w:u w:val="single" w:color="0033CC"/>
          </w:rPr>
          <w:t>TO APPLY!</w:t>
        </w:r>
      </w:hyperlink>
    </w:p>
    <w:p>
      <w:pPr>
        <w:pStyle w:val="BodyText"/>
        <w:spacing w:before="5"/>
        <w:rPr>
          <w:b/>
        </w:rPr>
      </w:pPr>
    </w:p>
    <w:p>
      <w:pPr>
        <w:spacing w:before="43"/>
        <w:ind w:left="82" w:right="0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Applications are due no later than 5:00 PM on Monday, October 26, 2020</w:t>
      </w:r>
      <w:r>
        <w:rPr>
          <w:b/>
          <w:sz w:val="28"/>
        </w:rPr>
        <w:t>.</w:t>
      </w:r>
    </w:p>
    <w:p>
      <w:pPr>
        <w:pStyle w:val="Heading3"/>
        <w:spacing w:before="245"/>
        <w:jc w:val="center"/>
      </w:pPr>
      <w:r>
        <w:rPr/>
        <w:t>We are an equal opportunity employer who values diversity.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86"/>
        <w:ind w:left="160" w:right="0" w:firstLine="0"/>
        <w:jc w:val="left"/>
        <w:rPr>
          <w:b/>
          <w:sz w:val="22"/>
        </w:rPr>
      </w:pPr>
      <w:r>
        <w:rPr>
          <w:rFonts w:ascii="Times New Roman"/>
          <w:color w:val="FFFFFF"/>
          <w:sz w:val="22"/>
          <w:shd w:fill="0033CC" w:color="auto" w:val="clear"/>
        </w:rPr>
        <w:t> </w:t>
      </w:r>
      <w:r>
        <w:rPr>
          <w:b/>
          <w:color w:val="FFFFFF"/>
          <w:sz w:val="22"/>
          <w:shd w:fill="0033CC" w:color="auto" w:val="clear"/>
        </w:rPr>
        <w:t>In addition to a competitive salary, employees also enjoy an attractive benefits package with the following elements: </w:t>
      </w:r>
    </w:p>
    <w:p>
      <w:pPr>
        <w:pStyle w:val="BodyText"/>
        <w:spacing w:before="9"/>
        <w:rPr>
          <w:b/>
          <w:sz w:val="28"/>
        </w:rPr>
      </w:pPr>
    </w:p>
    <w:p>
      <w:pPr>
        <w:spacing w:after="0"/>
        <w:rPr>
          <w:sz w:val="28"/>
        </w:rPr>
        <w:sectPr>
          <w:pgSz w:w="12240" w:h="15840"/>
          <w:pgMar w:top="880" w:bottom="280" w:left="560" w:right="560"/>
        </w:sectPr>
      </w:pPr>
    </w:p>
    <w:p>
      <w:pPr>
        <w:spacing w:before="56"/>
        <w:ind w:left="217" w:right="0" w:firstLine="0"/>
        <w:jc w:val="left"/>
        <w:rPr>
          <w:b/>
          <w:sz w:val="22"/>
        </w:rPr>
      </w:pPr>
      <w:r>
        <w:rPr/>
        <w:pict>
          <v:group style="position:absolute;margin-left:33.792999pt;margin-top:-13.68637pt;width:542.950pt;height:354.2pt;mso-position-horizontal-relative:page;mso-position-vertical-relative:paragraph;z-index:-15867904" coordorigin="676,-274" coordsize="10859,7084">
            <v:rect style="position:absolute;left:720;top:-274;width:10814;height:5722" filled="true" fillcolor="#0000ff" stroked="false">
              <v:fill type="solid"/>
            </v:rect>
            <v:shape style="position:absolute;left:675;top:5427;width:10834;height:1383" type="#_x0000_t75" stroked="false">
              <v:imagedata r:id="rId19" o:title=""/>
            </v:shape>
            <w10:wrap type="none"/>
          </v:group>
        </w:pict>
      </w:r>
      <w:r>
        <w:rPr>
          <w:b/>
          <w:color w:val="FFFFFF"/>
          <w:sz w:val="22"/>
        </w:rPr>
        <w:t>For your Health &amp; Well-Being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68" w:lineRule="exact" w:before="0" w:after="0"/>
        <w:ind w:left="577" w:right="0" w:hanging="361"/>
        <w:jc w:val="left"/>
        <w:rPr>
          <w:sz w:val="22"/>
        </w:rPr>
      </w:pPr>
      <w:r>
        <w:rPr>
          <w:color w:val="FFFFFF"/>
          <w:sz w:val="22"/>
        </w:rPr>
        <w:t>Medical and Dental HMO &amp; PPO</w:t>
      </w:r>
      <w:r>
        <w:rPr>
          <w:color w:val="FFFFFF"/>
          <w:spacing w:val="-6"/>
          <w:sz w:val="22"/>
        </w:rPr>
        <w:t> </w:t>
      </w:r>
      <w:r>
        <w:rPr>
          <w:color w:val="FFFFFF"/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68" w:lineRule="exact" w:before="0" w:after="0"/>
        <w:ind w:left="577" w:right="0" w:hanging="361"/>
        <w:jc w:val="left"/>
        <w:rPr>
          <w:sz w:val="22"/>
        </w:rPr>
      </w:pPr>
      <w:r>
        <w:rPr>
          <w:color w:val="FFFFFF"/>
          <w:sz w:val="22"/>
        </w:rPr>
        <w:t>Vision or Vision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Reimbursement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40" w:lineRule="auto" w:before="0" w:after="0"/>
        <w:ind w:left="577" w:right="0" w:hanging="361"/>
        <w:jc w:val="left"/>
        <w:rPr>
          <w:sz w:val="22"/>
        </w:rPr>
      </w:pPr>
      <w:r>
        <w:rPr>
          <w:color w:val="FFFFFF"/>
          <w:sz w:val="22"/>
        </w:rPr>
        <w:t>Share the Savings and County Allowance</w:t>
      </w:r>
      <w:r>
        <w:rPr>
          <w:color w:val="FFFFFF"/>
          <w:spacing w:val="-10"/>
          <w:sz w:val="22"/>
        </w:rPr>
        <w:t> </w:t>
      </w:r>
      <w:r>
        <w:rPr>
          <w:color w:val="FFFFFF"/>
          <w:sz w:val="22"/>
        </w:rPr>
        <w:t>Credit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40" w:lineRule="auto" w:before="0" w:after="0"/>
        <w:ind w:left="577" w:right="0" w:hanging="361"/>
        <w:jc w:val="left"/>
        <w:rPr>
          <w:sz w:val="22"/>
        </w:rPr>
      </w:pPr>
      <w:r>
        <w:rPr>
          <w:color w:val="FFFFFF"/>
          <w:sz w:val="22"/>
        </w:rPr>
        <w:t>Basic and Supplemental Life</w:t>
      </w:r>
      <w:r>
        <w:rPr>
          <w:color w:val="FFFFFF"/>
          <w:spacing w:val="-6"/>
          <w:sz w:val="22"/>
        </w:rPr>
        <w:t> </w:t>
      </w:r>
      <w:r>
        <w:rPr>
          <w:color w:val="FFFFFF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40" w:lineRule="auto" w:before="1" w:after="0"/>
        <w:ind w:left="577" w:right="0" w:hanging="361"/>
        <w:jc w:val="left"/>
        <w:rPr>
          <w:sz w:val="22"/>
        </w:rPr>
      </w:pPr>
      <w:r>
        <w:rPr>
          <w:color w:val="FFFFFF"/>
          <w:sz w:val="22"/>
        </w:rPr>
        <w:t>Accidental Death and Dismemberment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40" w:lineRule="auto" w:before="0" w:after="0"/>
        <w:ind w:left="577" w:right="231" w:hanging="360"/>
        <w:jc w:val="left"/>
        <w:rPr>
          <w:sz w:val="22"/>
        </w:rPr>
      </w:pPr>
      <w:r>
        <w:rPr>
          <w:color w:val="FFFFFF"/>
          <w:sz w:val="22"/>
        </w:rPr>
        <w:t>Flexible Spending Accounts - Health FSA,</w:t>
      </w:r>
      <w:r>
        <w:rPr>
          <w:color w:val="FFFFFF"/>
          <w:spacing w:val="-27"/>
          <w:sz w:val="22"/>
        </w:rPr>
        <w:t> </w:t>
      </w:r>
      <w:r>
        <w:rPr>
          <w:color w:val="FFFFFF"/>
          <w:sz w:val="22"/>
        </w:rPr>
        <w:t>Dependent Care and Adoption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Assistance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68" w:lineRule="exact" w:before="0" w:after="0"/>
        <w:ind w:left="577" w:right="0" w:hanging="361"/>
        <w:jc w:val="left"/>
        <w:rPr>
          <w:sz w:val="22"/>
        </w:rPr>
      </w:pPr>
      <w:r>
        <w:rPr>
          <w:color w:val="FFFFFF"/>
          <w:sz w:val="22"/>
        </w:rPr>
        <w:t>Short and Long -Term Disability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40" w:lineRule="auto" w:before="0" w:after="0"/>
        <w:ind w:left="577" w:right="0" w:hanging="360"/>
        <w:jc w:val="left"/>
        <w:rPr>
          <w:sz w:val="22"/>
        </w:rPr>
      </w:pPr>
      <w:r>
        <w:rPr>
          <w:color w:val="FFFFFF"/>
          <w:sz w:val="22"/>
        </w:rPr>
        <w:t>Voluntary Benefits - Accident Insurance, Critical</w:t>
      </w:r>
      <w:r>
        <w:rPr>
          <w:color w:val="FFFFFF"/>
          <w:spacing w:val="-27"/>
          <w:sz w:val="22"/>
        </w:rPr>
        <w:t> </w:t>
      </w:r>
      <w:r>
        <w:rPr>
          <w:color w:val="FFFFFF"/>
          <w:sz w:val="22"/>
        </w:rPr>
        <w:t>Illness, Hospital Indemnity and Legal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40" w:lineRule="auto" w:before="1" w:after="0"/>
        <w:ind w:left="577" w:right="0" w:hanging="361"/>
        <w:jc w:val="left"/>
        <w:rPr>
          <w:sz w:val="22"/>
        </w:rPr>
      </w:pPr>
      <w:r>
        <w:rPr>
          <w:color w:val="FFFFFF"/>
          <w:sz w:val="22"/>
        </w:rPr>
        <w:t>Employee Assistance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Program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17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For your Financial Future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40" w:lineRule="auto" w:before="0" w:after="0"/>
        <w:ind w:left="577" w:right="0" w:hanging="361"/>
        <w:jc w:val="left"/>
        <w:rPr>
          <w:sz w:val="22"/>
        </w:rPr>
      </w:pPr>
      <w:r>
        <w:rPr>
          <w:color w:val="FFFFFF"/>
          <w:sz w:val="22"/>
        </w:rPr>
        <w:t>Retirement Plan - (Defined Benefit Pension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Plan)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8" w:val="left" w:leader="none"/>
        </w:tabs>
        <w:spacing w:line="240" w:lineRule="auto" w:before="1" w:after="0"/>
        <w:ind w:left="577" w:right="0" w:hanging="361"/>
        <w:jc w:val="left"/>
        <w:rPr>
          <w:sz w:val="22"/>
        </w:rPr>
      </w:pPr>
      <w:r>
        <w:rPr>
          <w:color w:val="FFFFFF"/>
          <w:sz w:val="22"/>
        </w:rPr>
        <w:t>Deferred Compensation Plan (457 Plan or Roth</w:t>
      </w:r>
      <w:r>
        <w:rPr>
          <w:color w:val="FFFFFF"/>
          <w:spacing w:val="-12"/>
          <w:sz w:val="22"/>
        </w:rPr>
        <w:t> </w:t>
      </w:r>
      <w:r>
        <w:rPr>
          <w:color w:val="FFFFFF"/>
          <w:sz w:val="22"/>
        </w:rPr>
        <w:t>Plan)</w:t>
      </w:r>
    </w:p>
    <w:p>
      <w:pPr>
        <w:spacing w:before="56"/>
        <w:ind w:left="111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FFFFFF"/>
          <w:sz w:val="22"/>
        </w:rPr>
        <w:t>For your Work/Life Balance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68" w:lineRule="exact" w:before="0" w:after="0"/>
        <w:ind w:left="471" w:right="0" w:hanging="361"/>
        <w:jc w:val="left"/>
        <w:rPr>
          <w:sz w:val="22"/>
        </w:rPr>
      </w:pPr>
      <w:r>
        <w:rPr>
          <w:color w:val="FFFFFF"/>
          <w:sz w:val="22"/>
        </w:rPr>
        <w:t>11 paid holidays and up to 4 floating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holidays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68" w:lineRule="exact" w:before="0" w:after="0"/>
        <w:ind w:left="471" w:right="0" w:hanging="361"/>
        <w:jc w:val="left"/>
        <w:rPr>
          <w:sz w:val="22"/>
        </w:rPr>
      </w:pPr>
      <w:r>
        <w:rPr>
          <w:color w:val="FFFFFF"/>
          <w:sz w:val="22"/>
        </w:rPr>
        <w:t>Vacation and sick leave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accrual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61"/>
        <w:jc w:val="left"/>
        <w:rPr>
          <w:sz w:val="22"/>
        </w:rPr>
      </w:pPr>
      <w:r>
        <w:rPr>
          <w:color w:val="FFFFFF"/>
          <w:sz w:val="22"/>
        </w:rPr>
        <w:t>Vacation purchase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program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61"/>
        <w:jc w:val="left"/>
        <w:rPr>
          <w:sz w:val="22"/>
        </w:rPr>
      </w:pPr>
      <w:r>
        <w:rPr>
          <w:color w:val="FFFFFF"/>
          <w:sz w:val="22"/>
        </w:rPr>
        <w:t>Up to 7 Management Paid Leave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days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" w:after="0"/>
        <w:ind w:left="471" w:right="0" w:hanging="361"/>
        <w:jc w:val="left"/>
        <w:rPr>
          <w:sz w:val="22"/>
        </w:rPr>
      </w:pPr>
      <w:r>
        <w:rPr>
          <w:color w:val="FFFFFF"/>
          <w:sz w:val="22"/>
        </w:rPr>
        <w:t>Catastrophic Sick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Leave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68" w:lineRule="exact" w:before="0" w:after="0"/>
        <w:ind w:left="471" w:right="0" w:hanging="361"/>
        <w:jc w:val="left"/>
        <w:rPr>
          <w:sz w:val="22"/>
        </w:rPr>
      </w:pPr>
      <w:r>
        <w:rPr>
          <w:color w:val="FFFFFF"/>
          <w:sz w:val="22"/>
        </w:rPr>
        <w:t>Employee Mortgage Loan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Program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68" w:lineRule="exact" w:before="0" w:after="0"/>
        <w:ind w:left="471" w:right="0" w:hanging="361"/>
        <w:jc w:val="left"/>
        <w:rPr>
          <w:sz w:val="22"/>
        </w:rPr>
      </w:pPr>
      <w:r>
        <w:rPr>
          <w:color w:val="FFFFFF"/>
          <w:sz w:val="22"/>
        </w:rPr>
        <w:t>Group Auto/Home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Insurance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61"/>
        <w:jc w:val="left"/>
        <w:rPr>
          <w:sz w:val="22"/>
        </w:rPr>
      </w:pPr>
      <w:r>
        <w:rPr>
          <w:color w:val="FFFFFF"/>
          <w:sz w:val="22"/>
        </w:rPr>
        <w:t>Pet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Insurance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61"/>
        <w:jc w:val="left"/>
        <w:rPr>
          <w:sz w:val="22"/>
        </w:rPr>
      </w:pPr>
      <w:r>
        <w:rPr>
          <w:color w:val="FFFFFF"/>
          <w:sz w:val="22"/>
        </w:rPr>
        <w:t>Commuter Benefits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Program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" w:after="0"/>
        <w:ind w:left="471" w:right="614" w:hanging="361"/>
        <w:jc w:val="left"/>
        <w:rPr>
          <w:sz w:val="22"/>
        </w:rPr>
      </w:pPr>
      <w:r>
        <w:rPr>
          <w:color w:val="FFFFFF"/>
          <w:sz w:val="22"/>
        </w:rPr>
        <w:t>Employee Wellness Program (e.g. At Work Fitness, Incentive Based Programs, Gym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Membership</w:t>
      </w:r>
    </w:p>
    <w:p>
      <w:pPr>
        <w:spacing w:line="268" w:lineRule="exact" w:before="0"/>
        <w:ind w:left="471" w:right="0" w:firstLine="0"/>
        <w:jc w:val="left"/>
        <w:rPr>
          <w:sz w:val="22"/>
        </w:rPr>
      </w:pPr>
      <w:r>
        <w:rPr>
          <w:color w:val="FFFFFF"/>
          <w:sz w:val="22"/>
        </w:rPr>
        <w:t>Discounts)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577" w:hanging="361"/>
        <w:jc w:val="left"/>
        <w:rPr>
          <w:sz w:val="22"/>
        </w:rPr>
      </w:pPr>
      <w:r>
        <w:rPr>
          <w:color w:val="FFFFFF"/>
          <w:sz w:val="22"/>
        </w:rPr>
        <w:t>Employee Discount Program (e.g. theme parks,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cell phone,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etc.)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61"/>
        <w:jc w:val="left"/>
        <w:rPr>
          <w:sz w:val="22"/>
        </w:rPr>
      </w:pPr>
      <w:r>
        <w:rPr>
          <w:color w:val="FFFFFF"/>
          <w:sz w:val="22"/>
        </w:rPr>
        <w:t>Child Care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Resources</w:t>
      </w:r>
    </w:p>
    <w:p>
      <w:pPr>
        <w:pStyle w:val="BodyText"/>
        <w:rPr>
          <w:sz w:val="22"/>
        </w:rPr>
      </w:pPr>
    </w:p>
    <w:p>
      <w:pPr>
        <w:spacing w:before="0"/>
        <w:ind w:left="111" w:right="0" w:firstLine="0"/>
        <w:jc w:val="left"/>
        <w:rPr>
          <w:i/>
          <w:sz w:val="22"/>
        </w:rPr>
      </w:pPr>
      <w:r>
        <w:rPr>
          <w:i/>
          <w:color w:val="FFFFFF"/>
          <w:sz w:val="22"/>
        </w:rPr>
        <w:t>*Benefit rates are dependent upon the management</w:t>
      </w:r>
    </w:p>
    <w:p>
      <w:pPr>
        <w:spacing w:before="0"/>
        <w:ind w:left="111" w:right="0" w:firstLine="0"/>
        <w:jc w:val="left"/>
        <w:rPr>
          <w:i/>
          <w:sz w:val="22"/>
        </w:rPr>
      </w:pPr>
      <w:r>
        <w:rPr>
          <w:i/>
          <w:color w:val="FFFFFF"/>
          <w:sz w:val="22"/>
        </w:rPr>
        <w:t>employee's represented or unrepresented classification.</w:t>
      </w:r>
    </w:p>
    <w:sectPr>
      <w:type w:val="continuous"/>
      <w:pgSz w:w="12240" w:h="15840"/>
      <w:pgMar w:top="0" w:bottom="280" w:left="560" w:right="560"/>
      <w:cols w:num="2" w:equalWidth="0">
        <w:col w:w="5481" w:space="40"/>
        <w:col w:w="55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1" w:hanging="361"/>
      </w:pPr>
      <w:rPr>
        <w:rFonts w:hint="default" w:ascii="Symbol" w:hAnsi="Symbol" w:eastAsia="Symbol" w:cs="Symbol"/>
        <w:color w:val="FFFFF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1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2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81" w:hanging="360"/>
      </w:pPr>
      <w:rPr>
        <w:rFonts w:hint="default" w:ascii="Symbol" w:hAnsi="Symbol" w:eastAsia="Symbol" w:cs="Symbol"/>
        <w:color w:val="FFFFF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487" w:lineRule="exact"/>
      <w:ind w:left="179" w:right="331"/>
      <w:jc w:val="center"/>
      <w:outlineLvl w:val="1"/>
    </w:pPr>
    <w:rPr>
      <w:rFonts w:ascii="Calibri" w:hAnsi="Calibri" w:eastAsia="Calibri" w:cs="Calibri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2"/>
      <w:outlineLvl w:val="2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3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 w:line="585" w:lineRule="exact"/>
      <w:ind w:left="269" w:right="336"/>
      <w:jc w:val="center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acphd.org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hyperlink" Target="https://www.jobapscloud.com/Alameda/specs/classspecdisplay.asp?ClassNumber=5320&amp;R1=undefined&amp;R3=undefined" TargetMode="External"/><Relationship Id="rId16" Type="http://schemas.openxmlformats.org/officeDocument/2006/relationships/image" Target="media/image10.png"/><Relationship Id="rId17" Type="http://schemas.openxmlformats.org/officeDocument/2006/relationships/hyperlink" Target="https://jobapscloud.com/Alameda/sup/bulpreview.asp?R1=19&amp;R2=5320&amp;R3=01" TargetMode="External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Shelisa Jackson</dc:creator>
  <dcterms:created xsi:type="dcterms:W3CDTF">2020-10-14T21:22:08Z</dcterms:created>
  <dcterms:modified xsi:type="dcterms:W3CDTF">2020-10-14T21:22:08Z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2020-10-14T00:00:00Z</vt:filetime>
  </property>
</Properties>
</file>